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345BC" w14:textId="77777777" w:rsidR="007B77AF" w:rsidRDefault="007B77AF">
      <w:pPr>
        <w:pStyle w:val="En-tte"/>
        <w:tabs>
          <w:tab w:val="center" w:pos="5105"/>
        </w:tabs>
        <w:rPr>
          <w:rFonts w:eastAsia="Open Sans" w:cs="Open Sans"/>
          <w:b/>
          <w:bCs/>
          <w:color w:val="004D9B"/>
          <w:spacing w:val="-4"/>
          <w:sz w:val="56"/>
          <w:szCs w:val="56"/>
          <w:lang w:eastAsia="fr-FR" w:bidi="fr-FR"/>
        </w:rPr>
      </w:pPr>
    </w:p>
    <w:p w14:paraId="1AB71604" w14:textId="77777777" w:rsidR="007B77AF" w:rsidRPr="00000CDC" w:rsidRDefault="000F2997">
      <w:pPr>
        <w:pStyle w:val="En-tte"/>
        <w:tabs>
          <w:tab w:val="center" w:pos="5105"/>
        </w:tabs>
        <w:rPr>
          <w:rFonts w:ascii="Arial" w:eastAsia="Open Sans" w:hAnsi="Arial" w:cs="Open Sans"/>
          <w:b/>
          <w:bCs/>
          <w:color w:val="004D9B"/>
          <w:spacing w:val="-4"/>
          <w:sz w:val="56"/>
          <w:szCs w:val="56"/>
          <w:lang w:val="en-US" w:eastAsia="fr-FR" w:bidi="fr-FR"/>
        </w:rPr>
      </w:pPr>
      <w:r w:rsidRPr="00000CDC">
        <w:rPr>
          <w:rFonts w:ascii="Arial" w:eastAsia="Open Sans" w:hAnsi="Arial" w:cs="Open Sans"/>
          <w:b/>
          <w:bCs/>
          <w:color w:val="004D9B"/>
          <w:spacing w:val="-4"/>
          <w:sz w:val="56"/>
          <w:szCs w:val="56"/>
          <w:lang w:val="en-US" w:eastAsia="fr-FR" w:bidi="fr-FR"/>
        </w:rPr>
        <w:t>Postdoctoral position in computational fluid dynamics</w:t>
      </w:r>
    </w:p>
    <w:p w14:paraId="7CD44D53" w14:textId="77777777" w:rsidR="007B77AF" w:rsidRDefault="00385F70">
      <w:pPr>
        <w:pStyle w:val="En-tte"/>
        <w:tabs>
          <w:tab w:val="center" w:pos="5105"/>
        </w:tabs>
        <w:rPr>
          <w:rFonts w:ascii="Arial" w:eastAsia="Open Sans" w:hAnsi="Arial" w:cs="Open Sans"/>
          <w:color w:val="666666"/>
          <w:spacing w:val="-4"/>
          <w:szCs w:val="20"/>
          <w:lang w:eastAsia="fr-FR" w:bidi="fr-FR"/>
        </w:rPr>
      </w:pPr>
      <w:r>
        <w:rPr>
          <w:rFonts w:ascii="Arial" w:eastAsia="Open Sans" w:hAnsi="Arial" w:cs="Open Sans"/>
          <w:color w:val="666666"/>
          <w:spacing w:val="-4"/>
          <w:szCs w:val="20"/>
          <w:lang w:eastAsia="fr-FR" w:bidi="fr-FR"/>
        </w:rPr>
        <w:t>Offre d’emploi de l’institut de physique du globe de Paris | UMR 7154</w:t>
      </w:r>
    </w:p>
    <w:p w14:paraId="77A759FE" w14:textId="77777777" w:rsidR="007B77AF" w:rsidRDefault="007B77AF">
      <w:pPr>
        <w:pStyle w:val="En-tte"/>
        <w:tabs>
          <w:tab w:val="center" w:pos="5105"/>
        </w:tabs>
        <w:rPr>
          <w:rFonts w:ascii="Renner*" w:eastAsia="Open Sans" w:hAnsi="Renner*" w:cs="Open Sans"/>
          <w:color w:val="666666"/>
          <w:spacing w:val="-4"/>
          <w:szCs w:val="20"/>
          <w:lang w:eastAsia="fr-FR" w:bidi="fr-FR"/>
        </w:rPr>
      </w:pPr>
    </w:p>
    <w:p w14:paraId="6A345464" w14:textId="77777777" w:rsidR="007B77AF" w:rsidRDefault="007B77AF">
      <w:pPr>
        <w:pStyle w:val="En-tte"/>
        <w:tabs>
          <w:tab w:val="center" w:pos="5105"/>
        </w:tabs>
        <w:rPr>
          <w:rFonts w:ascii="Renner*" w:eastAsia="Open Sans" w:hAnsi="Renner*" w:cs="Open Sans"/>
          <w:color w:val="666666"/>
          <w:spacing w:val="-4"/>
          <w:szCs w:val="20"/>
          <w:lang w:eastAsia="fr-FR" w:bidi="fr-FR"/>
        </w:rPr>
      </w:pPr>
    </w:p>
    <w:p w14:paraId="7496688D" w14:textId="77777777" w:rsidR="007B77AF" w:rsidRDefault="007B77AF">
      <w:pPr>
        <w:pStyle w:val="En-tte"/>
        <w:tabs>
          <w:tab w:val="center" w:pos="5105"/>
        </w:tabs>
        <w:rPr>
          <w:rFonts w:ascii="Renner*" w:hAnsi="Renner*"/>
          <w:szCs w:val="20"/>
        </w:rPr>
      </w:pPr>
    </w:p>
    <w:tbl>
      <w:tblPr>
        <w:tblW w:w="9072" w:type="dxa"/>
        <w:tblInd w:w="28" w:type="dxa"/>
        <w:tblBorders>
          <w:bottom w:val="single" w:sz="2" w:space="0" w:color="CCCCCC"/>
          <w:insideH w:val="single" w:sz="2" w:space="0" w:color="CCCCCC"/>
        </w:tblBorders>
        <w:tblCellMar>
          <w:top w:w="28" w:type="dxa"/>
          <w:left w:w="28" w:type="dxa"/>
          <w:bottom w:w="28" w:type="dxa"/>
          <w:right w:w="28" w:type="dxa"/>
        </w:tblCellMar>
        <w:tblLook w:val="04A0" w:firstRow="1" w:lastRow="0" w:firstColumn="1" w:lastColumn="0" w:noHBand="0" w:noVBand="1"/>
      </w:tblPr>
      <w:tblGrid>
        <w:gridCol w:w="3963"/>
        <w:gridCol w:w="5109"/>
      </w:tblGrid>
      <w:tr w:rsidR="007B77AF" w14:paraId="62417D1C" w14:textId="77777777">
        <w:tc>
          <w:tcPr>
            <w:tcW w:w="3963" w:type="dxa"/>
            <w:tcBorders>
              <w:bottom w:val="single" w:sz="2" w:space="0" w:color="CCCCCC"/>
            </w:tcBorders>
            <w:shd w:val="clear" w:color="auto" w:fill="FFFFFF"/>
          </w:tcPr>
          <w:p w14:paraId="4935DC76" w14:textId="77777777" w:rsidR="007B77AF" w:rsidRDefault="00385F70">
            <w:pPr>
              <w:pStyle w:val="TableContents"/>
              <w:spacing w:before="57"/>
              <w:rPr>
                <w:rFonts w:ascii="Arial" w:hAnsi="Arial"/>
                <w:bCs/>
                <w:szCs w:val="20"/>
              </w:rPr>
            </w:pPr>
            <w:r>
              <w:rPr>
                <w:rFonts w:ascii="Arial" w:hAnsi="Arial"/>
                <w:bCs/>
                <w:szCs w:val="20"/>
              </w:rPr>
              <w:t>Chercheur en</w:t>
            </w:r>
          </w:p>
        </w:tc>
        <w:tc>
          <w:tcPr>
            <w:tcW w:w="5109" w:type="dxa"/>
            <w:tcBorders>
              <w:bottom w:val="single" w:sz="2" w:space="0" w:color="CCCCCC"/>
            </w:tcBorders>
            <w:shd w:val="clear" w:color="auto" w:fill="FFFFFF"/>
          </w:tcPr>
          <w:p w14:paraId="325782CB" w14:textId="77777777" w:rsidR="007B77AF" w:rsidRDefault="007B77AF">
            <w:pPr>
              <w:spacing w:before="57"/>
              <w:rPr>
                <w:rFonts w:ascii="Arial" w:hAnsi="Arial"/>
              </w:rPr>
            </w:pPr>
          </w:p>
        </w:tc>
      </w:tr>
      <w:tr w:rsidR="007B77AF" w14:paraId="30ED92D7" w14:textId="77777777">
        <w:tc>
          <w:tcPr>
            <w:tcW w:w="3963" w:type="dxa"/>
            <w:tcBorders>
              <w:top w:val="single" w:sz="2" w:space="0" w:color="CCCCCC"/>
              <w:bottom w:val="single" w:sz="2" w:space="0" w:color="CCCCCC"/>
            </w:tcBorders>
            <w:shd w:val="clear" w:color="auto" w:fill="FFFFFF"/>
          </w:tcPr>
          <w:p w14:paraId="05699370" w14:textId="77777777" w:rsidR="007B77AF" w:rsidRDefault="00385F70">
            <w:pPr>
              <w:pStyle w:val="TableContents"/>
              <w:spacing w:before="57"/>
              <w:rPr>
                <w:rFonts w:ascii="Arial" w:hAnsi="Arial"/>
                <w:bCs/>
                <w:szCs w:val="20"/>
              </w:rPr>
            </w:pPr>
            <w:r>
              <w:rPr>
                <w:rFonts w:ascii="Arial" w:hAnsi="Arial"/>
                <w:bCs/>
                <w:szCs w:val="20"/>
              </w:rPr>
              <w:t>Durée</w:t>
            </w:r>
          </w:p>
        </w:tc>
        <w:tc>
          <w:tcPr>
            <w:tcW w:w="5109" w:type="dxa"/>
            <w:tcBorders>
              <w:top w:val="single" w:sz="2" w:space="0" w:color="CCCCCC"/>
              <w:bottom w:val="single" w:sz="2" w:space="0" w:color="CCCCCC"/>
            </w:tcBorders>
            <w:shd w:val="clear" w:color="auto" w:fill="FFFFFF"/>
          </w:tcPr>
          <w:p w14:paraId="3E49D141" w14:textId="2286B3E4" w:rsidR="007B77AF" w:rsidRDefault="00904D48">
            <w:pPr>
              <w:spacing w:before="57"/>
              <w:rPr>
                <w:rFonts w:ascii="Arial" w:hAnsi="Arial"/>
              </w:rPr>
            </w:pPr>
            <w:r>
              <w:rPr>
                <w:rFonts w:ascii="Arial" w:hAnsi="Arial"/>
              </w:rPr>
              <w:t>12</w:t>
            </w:r>
            <w:r w:rsidR="00B82293">
              <w:rPr>
                <w:rFonts w:ascii="Arial" w:hAnsi="Arial"/>
              </w:rPr>
              <w:t xml:space="preserve"> mois</w:t>
            </w:r>
            <w:r>
              <w:rPr>
                <w:rFonts w:ascii="Arial" w:hAnsi="Arial"/>
              </w:rPr>
              <w:t xml:space="preserve"> (renouvelable éventuellement 1 à 2 fois)</w:t>
            </w:r>
          </w:p>
        </w:tc>
      </w:tr>
      <w:tr w:rsidR="007B77AF" w14:paraId="6F2398CB" w14:textId="77777777">
        <w:tc>
          <w:tcPr>
            <w:tcW w:w="3963" w:type="dxa"/>
            <w:tcBorders>
              <w:top w:val="single" w:sz="2" w:space="0" w:color="CCCCCC"/>
              <w:bottom w:val="single" w:sz="2" w:space="0" w:color="CCCCCC"/>
            </w:tcBorders>
            <w:shd w:val="clear" w:color="auto" w:fill="FFFFFF"/>
          </w:tcPr>
          <w:p w14:paraId="25270EFC" w14:textId="77777777" w:rsidR="007B77AF" w:rsidRDefault="00385F70">
            <w:pPr>
              <w:pStyle w:val="TableContents"/>
              <w:spacing w:before="57"/>
              <w:rPr>
                <w:rFonts w:ascii="Arial" w:hAnsi="Arial"/>
                <w:bCs/>
                <w:szCs w:val="20"/>
              </w:rPr>
            </w:pPr>
            <w:r>
              <w:rPr>
                <w:rFonts w:ascii="Arial" w:hAnsi="Arial"/>
                <w:bCs/>
                <w:szCs w:val="20"/>
              </w:rPr>
              <w:t>Affectation</w:t>
            </w:r>
          </w:p>
        </w:tc>
        <w:tc>
          <w:tcPr>
            <w:tcW w:w="5109" w:type="dxa"/>
            <w:tcBorders>
              <w:top w:val="single" w:sz="2" w:space="0" w:color="CCCCCC"/>
              <w:bottom w:val="single" w:sz="2" w:space="0" w:color="CCCCCC"/>
            </w:tcBorders>
            <w:shd w:val="clear" w:color="auto" w:fill="FFFFFF"/>
          </w:tcPr>
          <w:p w14:paraId="66769AF5" w14:textId="77777777" w:rsidR="007B77AF" w:rsidRDefault="000F2997">
            <w:pPr>
              <w:spacing w:before="57"/>
              <w:rPr>
                <w:rFonts w:ascii="Arial" w:hAnsi="Arial"/>
              </w:rPr>
            </w:pPr>
            <w:r>
              <w:rPr>
                <w:rFonts w:ascii="Arial" w:hAnsi="Arial"/>
              </w:rPr>
              <w:t>CAGE + DFG + Spatial</w:t>
            </w:r>
            <w:r w:rsidR="00385F70">
              <w:rPr>
                <w:rFonts w:ascii="Arial" w:hAnsi="Arial"/>
              </w:rPr>
              <w:t xml:space="preserve"> </w:t>
            </w:r>
          </w:p>
        </w:tc>
      </w:tr>
      <w:tr w:rsidR="007B77AF" w14:paraId="3153F20D" w14:textId="77777777">
        <w:tc>
          <w:tcPr>
            <w:tcW w:w="3963" w:type="dxa"/>
            <w:tcBorders>
              <w:top w:val="single" w:sz="2" w:space="0" w:color="CCCCCC"/>
              <w:bottom w:val="single" w:sz="2" w:space="0" w:color="CCCCCC"/>
            </w:tcBorders>
            <w:shd w:val="clear" w:color="auto" w:fill="FFFFFF"/>
          </w:tcPr>
          <w:p w14:paraId="43A9A440" w14:textId="77777777" w:rsidR="007B77AF" w:rsidRDefault="00385F70">
            <w:pPr>
              <w:pStyle w:val="TableContents"/>
              <w:spacing w:before="57"/>
              <w:rPr>
                <w:rFonts w:ascii="Arial" w:hAnsi="Arial"/>
                <w:bCs/>
                <w:szCs w:val="20"/>
              </w:rPr>
            </w:pPr>
            <w:r>
              <w:rPr>
                <w:rFonts w:ascii="Arial" w:hAnsi="Arial"/>
                <w:bCs/>
                <w:szCs w:val="20"/>
              </w:rPr>
              <w:t>Rémunération</w:t>
            </w:r>
          </w:p>
        </w:tc>
        <w:tc>
          <w:tcPr>
            <w:tcW w:w="5109" w:type="dxa"/>
            <w:tcBorders>
              <w:top w:val="single" w:sz="2" w:space="0" w:color="CCCCCC"/>
              <w:bottom w:val="single" w:sz="2" w:space="0" w:color="CCCCCC"/>
            </w:tcBorders>
            <w:shd w:val="clear" w:color="auto" w:fill="FFFFFF"/>
          </w:tcPr>
          <w:p w14:paraId="5E0EF281" w14:textId="77777777" w:rsidR="007B77AF" w:rsidRDefault="00385F70">
            <w:pPr>
              <w:spacing w:before="57"/>
              <w:rPr>
                <w:rFonts w:ascii="Arial" w:hAnsi="Arial"/>
              </w:rPr>
            </w:pPr>
            <w:r>
              <w:rPr>
                <w:rFonts w:ascii="Arial" w:hAnsi="Arial"/>
              </w:rPr>
              <w:t>Rémunération fixée selon l’expérience du candidat</w:t>
            </w:r>
          </w:p>
          <w:p w14:paraId="7E7A3519" w14:textId="4F51874E" w:rsidR="007B77AF" w:rsidRDefault="00B82293">
            <w:pPr>
              <w:spacing w:before="57"/>
              <w:rPr>
                <w:rFonts w:ascii="Arial" w:hAnsi="Arial"/>
              </w:rPr>
            </w:pPr>
            <w:r>
              <w:rPr>
                <w:rFonts w:ascii="Arial" w:hAnsi="Arial"/>
              </w:rPr>
              <w:t>E</w:t>
            </w:r>
            <w:r w:rsidR="00385F70">
              <w:rPr>
                <w:rFonts w:ascii="Arial" w:hAnsi="Arial"/>
              </w:rPr>
              <w:t xml:space="preserve">ntre </w:t>
            </w:r>
            <w:r w:rsidR="00A72E96">
              <w:rPr>
                <w:rFonts w:ascii="Arial" w:hAnsi="Arial"/>
              </w:rPr>
              <w:t>2800 et 3100 euros brut mensuel</w:t>
            </w:r>
          </w:p>
        </w:tc>
      </w:tr>
      <w:tr w:rsidR="007B77AF" w14:paraId="10D82865" w14:textId="77777777">
        <w:tc>
          <w:tcPr>
            <w:tcW w:w="3963" w:type="dxa"/>
            <w:tcBorders>
              <w:top w:val="single" w:sz="2" w:space="0" w:color="CCCCCC"/>
              <w:bottom w:val="single" w:sz="2" w:space="0" w:color="CCCCCC"/>
            </w:tcBorders>
            <w:shd w:val="clear" w:color="auto" w:fill="FFFFFF"/>
          </w:tcPr>
          <w:p w14:paraId="7C799AD6" w14:textId="77777777" w:rsidR="007B77AF" w:rsidRDefault="00385F70">
            <w:pPr>
              <w:pStyle w:val="TableContents"/>
              <w:spacing w:before="57"/>
              <w:rPr>
                <w:rFonts w:ascii="Arial" w:hAnsi="Arial"/>
                <w:bCs/>
                <w:szCs w:val="20"/>
              </w:rPr>
            </w:pPr>
            <w:r>
              <w:rPr>
                <w:rFonts w:ascii="Arial" w:hAnsi="Arial"/>
                <w:bCs/>
                <w:szCs w:val="20"/>
              </w:rPr>
              <w:t>Date de la publication</w:t>
            </w:r>
          </w:p>
        </w:tc>
        <w:tc>
          <w:tcPr>
            <w:tcW w:w="5109" w:type="dxa"/>
            <w:tcBorders>
              <w:top w:val="single" w:sz="2" w:space="0" w:color="CCCCCC"/>
              <w:bottom w:val="single" w:sz="2" w:space="0" w:color="CCCCCC"/>
            </w:tcBorders>
            <w:shd w:val="clear" w:color="auto" w:fill="FFFFFF"/>
          </w:tcPr>
          <w:p w14:paraId="6035F3D5" w14:textId="4520D2D1" w:rsidR="007B77AF" w:rsidRDefault="00123202">
            <w:pPr>
              <w:spacing w:before="57"/>
              <w:rPr>
                <w:rFonts w:ascii="Arial" w:hAnsi="Arial"/>
              </w:rPr>
            </w:pPr>
            <w:r>
              <w:rPr>
                <w:rFonts w:ascii="Arial" w:hAnsi="Arial"/>
              </w:rPr>
              <w:t>08/02/2021</w:t>
            </w:r>
          </w:p>
        </w:tc>
      </w:tr>
      <w:tr w:rsidR="007B77AF" w14:paraId="7E2F04EE" w14:textId="77777777">
        <w:tc>
          <w:tcPr>
            <w:tcW w:w="3963" w:type="dxa"/>
            <w:tcBorders>
              <w:top w:val="single" w:sz="2" w:space="0" w:color="CCCCCC"/>
              <w:bottom w:val="single" w:sz="2" w:space="0" w:color="CCCCCC"/>
            </w:tcBorders>
            <w:shd w:val="clear" w:color="auto" w:fill="FFFFFF"/>
          </w:tcPr>
          <w:p w14:paraId="4F926163" w14:textId="77777777" w:rsidR="007B77AF" w:rsidRDefault="00385F70">
            <w:pPr>
              <w:pStyle w:val="TableContents"/>
              <w:spacing w:before="57"/>
              <w:rPr>
                <w:rFonts w:ascii="Arial" w:hAnsi="Arial"/>
                <w:bCs/>
                <w:szCs w:val="20"/>
              </w:rPr>
            </w:pPr>
            <w:r>
              <w:rPr>
                <w:rFonts w:ascii="Arial" w:hAnsi="Arial"/>
                <w:bCs/>
                <w:szCs w:val="20"/>
              </w:rPr>
              <w:t>Date d’embauche prévue</w:t>
            </w:r>
          </w:p>
        </w:tc>
        <w:tc>
          <w:tcPr>
            <w:tcW w:w="5109" w:type="dxa"/>
            <w:tcBorders>
              <w:top w:val="single" w:sz="2" w:space="0" w:color="CCCCCC"/>
              <w:bottom w:val="single" w:sz="2" w:space="0" w:color="CCCCCC"/>
            </w:tcBorders>
            <w:shd w:val="clear" w:color="auto" w:fill="FFFFFF"/>
          </w:tcPr>
          <w:p w14:paraId="3DAF03BB" w14:textId="365ACEDB" w:rsidR="007B77AF" w:rsidRDefault="00784739">
            <w:pPr>
              <w:spacing w:before="57"/>
              <w:rPr>
                <w:rFonts w:ascii="Arial" w:hAnsi="Arial"/>
              </w:rPr>
            </w:pPr>
            <w:r>
              <w:rPr>
                <w:rFonts w:ascii="Arial" w:hAnsi="Arial"/>
              </w:rPr>
              <w:t>Avril 2021</w:t>
            </w:r>
          </w:p>
        </w:tc>
      </w:tr>
      <w:tr w:rsidR="007B77AF" w14:paraId="1A6ED3BD" w14:textId="77777777">
        <w:tc>
          <w:tcPr>
            <w:tcW w:w="3963" w:type="dxa"/>
            <w:tcBorders>
              <w:top w:val="single" w:sz="2" w:space="0" w:color="CCCCCC"/>
              <w:bottom w:val="single" w:sz="2" w:space="0" w:color="CCCCCC"/>
            </w:tcBorders>
            <w:shd w:val="clear" w:color="auto" w:fill="FFFFFF"/>
            <w:tcMar>
              <w:top w:w="55" w:type="dxa"/>
              <w:left w:w="55" w:type="dxa"/>
              <w:bottom w:w="55" w:type="dxa"/>
              <w:right w:w="55" w:type="dxa"/>
            </w:tcMar>
          </w:tcPr>
          <w:p w14:paraId="6CDD2328" w14:textId="77777777" w:rsidR="007B77AF" w:rsidRDefault="00385F70">
            <w:pPr>
              <w:pStyle w:val="TableContents"/>
              <w:spacing w:before="57"/>
              <w:rPr>
                <w:rFonts w:ascii="Arial" w:hAnsi="Arial"/>
                <w:bCs/>
                <w:szCs w:val="20"/>
              </w:rPr>
            </w:pPr>
            <w:r>
              <w:rPr>
                <w:rFonts w:ascii="Arial" w:hAnsi="Arial"/>
                <w:bCs/>
                <w:szCs w:val="20"/>
              </w:rPr>
              <w:t>Lieu</w:t>
            </w:r>
          </w:p>
        </w:tc>
        <w:tc>
          <w:tcPr>
            <w:tcW w:w="5109" w:type="dxa"/>
            <w:tcBorders>
              <w:top w:val="single" w:sz="2" w:space="0" w:color="CCCCCC"/>
              <w:bottom w:val="single" w:sz="2" w:space="0" w:color="CCCCCC"/>
            </w:tcBorders>
            <w:shd w:val="clear" w:color="auto" w:fill="FFFFFF"/>
            <w:tcMar>
              <w:top w:w="55" w:type="dxa"/>
              <w:left w:w="55" w:type="dxa"/>
              <w:bottom w:w="55" w:type="dxa"/>
              <w:right w:w="55" w:type="dxa"/>
            </w:tcMar>
          </w:tcPr>
          <w:p w14:paraId="7A9AA9BE" w14:textId="77777777" w:rsidR="007B77AF" w:rsidRDefault="00385F70">
            <w:pPr>
              <w:spacing w:before="57"/>
              <w:rPr>
                <w:rFonts w:ascii="Arial" w:hAnsi="Arial"/>
              </w:rPr>
            </w:pPr>
            <w:r>
              <w:rPr>
                <w:rFonts w:ascii="Arial" w:hAnsi="Arial"/>
              </w:rPr>
              <w:t>1 rue Jussieu 75005 Paris</w:t>
            </w:r>
          </w:p>
        </w:tc>
      </w:tr>
    </w:tbl>
    <w:p w14:paraId="28BAF072" w14:textId="77777777" w:rsidR="00433593" w:rsidRDefault="00433593">
      <w:pPr>
        <w:pStyle w:val="Titre1"/>
        <w:spacing w:line="360" w:lineRule="auto"/>
        <w:rPr>
          <w:rFonts w:ascii="Arial" w:hAnsi="Arial"/>
        </w:rPr>
      </w:pPr>
    </w:p>
    <w:p w14:paraId="11B8D198" w14:textId="453BF88C" w:rsidR="007B77AF" w:rsidRDefault="00385F70">
      <w:pPr>
        <w:pStyle w:val="Titre1"/>
        <w:spacing w:line="360" w:lineRule="auto"/>
        <w:rPr>
          <w:rFonts w:ascii="Arial" w:hAnsi="Arial"/>
        </w:rPr>
      </w:pPr>
      <w:r>
        <w:rPr>
          <w:rFonts w:ascii="Arial" w:hAnsi="Arial"/>
        </w:rPr>
        <w:t>L’institut de physique du globe de Paris</w:t>
      </w:r>
    </w:p>
    <w:p w14:paraId="7A4D703C" w14:textId="77777777" w:rsidR="007B77AF" w:rsidRDefault="00385F70">
      <w:pPr>
        <w:spacing w:line="360" w:lineRule="auto"/>
        <w:rPr>
          <w:rFonts w:ascii="Arial" w:hAnsi="Arial"/>
        </w:rPr>
      </w:pPr>
      <w:r>
        <w:rPr>
          <w:rFonts w:ascii="Arial" w:hAnsi="Arial"/>
        </w:rPr>
        <w:t xml:space="preserve">Organisme de recherche en géosciences de renommée mondiale, associé au CNRS, établissement-composante d'Université de Paris et regroupant plus de 500 personnes, l’IPGP couvre toutes les disciplines des sciences de la terre et des planètes via l’observation, l’expérimentation et la modélisation, à toutes les échelles de temps et d’espace. </w:t>
      </w:r>
    </w:p>
    <w:p w14:paraId="07D79A99" w14:textId="77777777" w:rsidR="007B77AF" w:rsidRDefault="00385F70">
      <w:pPr>
        <w:spacing w:line="360" w:lineRule="auto"/>
        <w:rPr>
          <w:rFonts w:ascii="Arial" w:hAnsi="Arial"/>
        </w:rPr>
      </w:pPr>
      <w:r>
        <w:rPr>
          <w:rFonts w:ascii="Arial" w:hAnsi="Arial"/>
        </w:rPr>
        <w:t xml:space="preserve">Les thématiques de recherche sont structurées à travers 4 grands thèmes fédérateurs : Intérieur de la Terre et des planètes, Risques naturels, Système Terre, Origines. </w:t>
      </w:r>
    </w:p>
    <w:p w14:paraId="7552892A" w14:textId="77777777" w:rsidR="007B77AF" w:rsidRDefault="00385F70">
      <w:pPr>
        <w:spacing w:line="360" w:lineRule="auto"/>
        <w:rPr>
          <w:rFonts w:ascii="Arial" w:hAnsi="Arial"/>
        </w:rPr>
      </w:pPr>
      <w:r>
        <w:rPr>
          <w:rFonts w:ascii="Arial" w:hAnsi="Arial"/>
        </w:rPr>
        <w:t>L’IPGP a aussi la charge de services labellisés en volcanologie, sismologie, magnétisme, gravimétrie et érosion. Notamment, les observatoires permanents de l’IPGP surveillent les 4 volcans actifs français d'outre-mer en Guadeloupe, en Martinique, à la Réunion et à Mayotte (REVOSIMA).</w:t>
      </w:r>
    </w:p>
    <w:p w14:paraId="7A650930" w14:textId="77777777" w:rsidR="007B77AF" w:rsidRDefault="00385F70">
      <w:pPr>
        <w:spacing w:line="360" w:lineRule="auto"/>
        <w:rPr>
          <w:rFonts w:ascii="Arial" w:hAnsi="Arial"/>
          <w:color w:val="000000"/>
          <w:szCs w:val="20"/>
        </w:rPr>
      </w:pPr>
      <w:r>
        <w:rPr>
          <w:rFonts w:ascii="Arial" w:hAnsi="Arial"/>
          <w:color w:val="000000"/>
          <w:szCs w:val="20"/>
        </w:rPr>
        <w:t>L’IPGP héberge des moyens de calcul puissants et des installations expérimentales et analytiques de dernière génération et bénéficie d’un soutien technique de premier plan. Le département de la formation et des études doctorales de l’IPGP offre à ses étudiants des formations en géosciences qui associent observation, analyse quantitative et modélisation et qui reflète la qualité, la richesse et la diversité thématique des recherches menées par les équipes de l’IPGP.</w:t>
      </w:r>
    </w:p>
    <w:p w14:paraId="111E7D3D" w14:textId="77777777" w:rsidR="007B77AF" w:rsidRDefault="00385F70">
      <w:pPr>
        <w:pStyle w:val="Titre1"/>
        <w:spacing w:line="360" w:lineRule="auto"/>
        <w:rPr>
          <w:rFonts w:ascii="Arial" w:hAnsi="Arial"/>
        </w:rPr>
      </w:pPr>
      <w:r>
        <w:br w:type="page"/>
      </w:r>
    </w:p>
    <w:p w14:paraId="0223A88B" w14:textId="6A536746" w:rsidR="007B77AF" w:rsidRPr="00000CDC" w:rsidRDefault="00433593">
      <w:pPr>
        <w:pStyle w:val="Titre1"/>
        <w:spacing w:line="360" w:lineRule="auto"/>
        <w:rPr>
          <w:rFonts w:ascii="Arial" w:hAnsi="Arial"/>
          <w:lang w:val="en-US"/>
        </w:rPr>
      </w:pPr>
      <w:r>
        <w:rPr>
          <w:rFonts w:ascii="Arial" w:hAnsi="Arial"/>
          <w:lang w:val="en-US"/>
        </w:rPr>
        <w:lastRenderedPageBreak/>
        <w:t xml:space="preserve">Missions / </w:t>
      </w:r>
      <w:proofErr w:type="spellStart"/>
      <w:r w:rsidR="00385F70" w:rsidRPr="00000CDC">
        <w:rPr>
          <w:rFonts w:ascii="Arial" w:hAnsi="Arial"/>
          <w:lang w:val="en-US"/>
        </w:rPr>
        <w:t>Activités</w:t>
      </w:r>
      <w:proofErr w:type="spellEnd"/>
    </w:p>
    <w:p w14:paraId="2D057F44" w14:textId="1665670D" w:rsidR="000F2997" w:rsidRPr="0071669E" w:rsidRDefault="000F2997" w:rsidP="000F2997">
      <w:pPr>
        <w:rPr>
          <w:rFonts w:ascii="Arial" w:eastAsia="Times New Roman" w:hAnsi="Arial" w:cs="Arial"/>
          <w:color w:val="auto"/>
          <w:szCs w:val="20"/>
          <w:lang w:val="en-US" w:eastAsia="en-GB" w:bidi="ar-SA"/>
        </w:rPr>
      </w:pPr>
      <w:r w:rsidRPr="0071669E">
        <w:rPr>
          <w:rFonts w:ascii="Arial" w:eastAsia="Times New Roman" w:hAnsi="Arial" w:cs="Arial"/>
          <w:color w:val="auto"/>
          <w:szCs w:val="20"/>
          <w:lang w:val="en-US" w:eastAsia="en-GB" w:bidi="ar-SA"/>
        </w:rPr>
        <w:t xml:space="preserve">The </w:t>
      </w:r>
      <w:proofErr w:type="spellStart"/>
      <w:r w:rsidRPr="0071669E">
        <w:rPr>
          <w:rFonts w:ascii="Arial" w:eastAsia="Times New Roman" w:hAnsi="Arial" w:cs="Arial"/>
          <w:color w:val="auto"/>
          <w:szCs w:val="20"/>
          <w:lang w:val="en-US" w:eastAsia="en-GB" w:bidi="ar-SA"/>
        </w:rPr>
        <w:t>Institut</w:t>
      </w:r>
      <w:proofErr w:type="spellEnd"/>
      <w:r w:rsidRPr="0071669E">
        <w:rPr>
          <w:rFonts w:ascii="Arial" w:eastAsia="Times New Roman" w:hAnsi="Arial" w:cs="Arial"/>
          <w:color w:val="auto"/>
          <w:szCs w:val="20"/>
          <w:lang w:val="en-US" w:eastAsia="en-GB" w:bidi="ar-SA"/>
        </w:rPr>
        <w:t xml:space="preserve"> de physique du globe de Paris (IPGP) at the </w:t>
      </w:r>
      <w:proofErr w:type="spellStart"/>
      <w:r w:rsidR="00433593">
        <w:rPr>
          <w:rFonts w:ascii="Arial" w:eastAsia="Times New Roman" w:hAnsi="Arial" w:cs="Arial"/>
          <w:color w:val="auto"/>
          <w:szCs w:val="20"/>
          <w:lang w:val="en-US" w:eastAsia="en-GB" w:bidi="ar-SA"/>
        </w:rPr>
        <w:t>Université</w:t>
      </w:r>
      <w:proofErr w:type="spellEnd"/>
      <w:r w:rsidR="00433593">
        <w:rPr>
          <w:rFonts w:ascii="Arial" w:eastAsia="Times New Roman" w:hAnsi="Arial" w:cs="Arial"/>
          <w:color w:val="auto"/>
          <w:szCs w:val="20"/>
          <w:lang w:val="en-US" w:eastAsia="en-GB" w:bidi="ar-SA"/>
        </w:rPr>
        <w:t xml:space="preserve"> de</w:t>
      </w:r>
      <w:r w:rsidRPr="0071669E">
        <w:rPr>
          <w:rFonts w:ascii="Arial" w:eastAsia="Times New Roman" w:hAnsi="Arial" w:cs="Arial"/>
          <w:color w:val="auto"/>
          <w:szCs w:val="20"/>
          <w:lang w:val="en-US" w:eastAsia="en-GB" w:bidi="ar-SA"/>
        </w:rPr>
        <w:t xml:space="preserve"> Paris is hiring a postdoctoral fellow for a 2-year term, with a possible extension for a 3rd year. </w:t>
      </w:r>
    </w:p>
    <w:p w14:paraId="46F011F9" w14:textId="77777777" w:rsidR="000F2997" w:rsidRPr="0071669E" w:rsidRDefault="000F2997" w:rsidP="000F2997">
      <w:pPr>
        <w:rPr>
          <w:rFonts w:ascii="Arial" w:eastAsia="Times New Roman" w:hAnsi="Arial" w:cs="Arial"/>
          <w:color w:val="auto"/>
          <w:szCs w:val="20"/>
          <w:lang w:val="en-US" w:eastAsia="en-GB" w:bidi="ar-SA"/>
        </w:rPr>
      </w:pPr>
    </w:p>
    <w:p w14:paraId="02EE45C4" w14:textId="75F74666" w:rsidR="000F2997" w:rsidRPr="0071669E" w:rsidRDefault="000F2997" w:rsidP="000F2997">
      <w:pPr>
        <w:rPr>
          <w:rFonts w:ascii="Arial" w:eastAsia="Times New Roman" w:hAnsi="Arial" w:cs="Arial"/>
          <w:color w:val="auto"/>
          <w:szCs w:val="20"/>
          <w:lang w:val="en-US" w:eastAsia="en-GB" w:bidi="ar-SA"/>
        </w:rPr>
      </w:pPr>
      <w:r w:rsidRPr="0071669E">
        <w:rPr>
          <w:rFonts w:ascii="Arial" w:eastAsia="Times New Roman" w:hAnsi="Arial" w:cs="Arial"/>
          <w:color w:val="auto"/>
          <w:szCs w:val="20"/>
          <w:lang w:val="en-US" w:eastAsia="en-GB" w:bidi="ar-SA"/>
        </w:rPr>
        <w:t xml:space="preserve">The project is funded by the </w:t>
      </w:r>
      <w:proofErr w:type="spellStart"/>
      <w:r w:rsidR="00433593">
        <w:rPr>
          <w:rFonts w:ascii="Arial" w:eastAsia="Times New Roman" w:hAnsi="Arial" w:cs="Arial"/>
          <w:color w:val="auto"/>
          <w:szCs w:val="20"/>
          <w:lang w:val="en-US" w:eastAsia="en-GB" w:bidi="ar-SA"/>
        </w:rPr>
        <w:t>Université</w:t>
      </w:r>
      <w:proofErr w:type="spellEnd"/>
      <w:r w:rsidR="00433593">
        <w:rPr>
          <w:rFonts w:ascii="Arial" w:eastAsia="Times New Roman" w:hAnsi="Arial" w:cs="Arial"/>
          <w:color w:val="auto"/>
          <w:szCs w:val="20"/>
          <w:lang w:val="en-US" w:eastAsia="en-GB" w:bidi="ar-SA"/>
        </w:rPr>
        <w:t xml:space="preserve"> de</w:t>
      </w:r>
      <w:r w:rsidRPr="0071669E">
        <w:rPr>
          <w:rFonts w:ascii="Arial" w:eastAsia="Times New Roman" w:hAnsi="Arial" w:cs="Arial"/>
          <w:color w:val="auto"/>
          <w:szCs w:val="20"/>
          <w:lang w:val="en-US" w:eastAsia="en-GB" w:bidi="ar-SA"/>
        </w:rPr>
        <w:t xml:space="preserve"> Paris UnivEarthS program, and brings together Earth scientists and astronomers </w:t>
      </w:r>
      <w:r w:rsidR="00433593" w:rsidRPr="0071669E">
        <w:rPr>
          <w:rFonts w:ascii="Arial" w:eastAsia="Times New Roman" w:hAnsi="Arial" w:cs="Arial"/>
          <w:color w:val="auto"/>
          <w:szCs w:val="20"/>
          <w:lang w:val="en-US" w:eastAsia="en-GB" w:bidi="ar-SA"/>
        </w:rPr>
        <w:t>focusing</w:t>
      </w:r>
      <w:r w:rsidRPr="0071669E">
        <w:rPr>
          <w:rFonts w:ascii="Arial" w:eastAsia="Times New Roman" w:hAnsi="Arial" w:cs="Arial"/>
          <w:color w:val="auto"/>
          <w:szCs w:val="20"/>
          <w:lang w:val="en-US" w:eastAsia="en-GB" w:bidi="ar-SA"/>
        </w:rPr>
        <w:t xml:space="preserve"> on exploratory themes to both disciplines. The project focusses on the link between geodynamics and thermodynamics, with the aim to study magma ocean </w:t>
      </w:r>
      <w:proofErr w:type="spellStart"/>
      <w:r w:rsidRPr="0071669E">
        <w:rPr>
          <w:rFonts w:ascii="Arial" w:eastAsia="Times New Roman" w:hAnsi="Arial" w:cs="Arial"/>
          <w:color w:val="auto"/>
          <w:szCs w:val="20"/>
          <w:lang w:val="en-US" w:eastAsia="en-GB" w:bidi="ar-SA"/>
        </w:rPr>
        <w:t>crystallisation</w:t>
      </w:r>
      <w:proofErr w:type="spellEnd"/>
      <w:r w:rsidRPr="0071669E">
        <w:rPr>
          <w:rFonts w:ascii="Arial" w:eastAsia="Times New Roman" w:hAnsi="Arial" w:cs="Arial"/>
          <w:color w:val="auto"/>
          <w:szCs w:val="20"/>
          <w:lang w:val="en-US" w:eastAsia="en-GB" w:bidi="ar-SA"/>
        </w:rPr>
        <w:t xml:space="preserve"> using numerical computational methods and self-consistent thermodynamic modeling. This is collaborative project between James Badro, Henri Samuel, and </w:t>
      </w:r>
      <w:proofErr w:type="spellStart"/>
      <w:r w:rsidRPr="0071669E">
        <w:rPr>
          <w:rFonts w:ascii="Arial" w:eastAsia="Times New Roman" w:hAnsi="Arial" w:cs="Arial"/>
          <w:color w:val="auto"/>
          <w:szCs w:val="20"/>
          <w:lang w:val="en-US" w:eastAsia="en-GB" w:bidi="ar-SA"/>
        </w:rPr>
        <w:t>Maylis</w:t>
      </w:r>
      <w:proofErr w:type="spellEnd"/>
      <w:r w:rsidRPr="0071669E">
        <w:rPr>
          <w:rFonts w:ascii="Arial" w:eastAsia="Times New Roman" w:hAnsi="Arial" w:cs="Arial"/>
          <w:color w:val="auto"/>
          <w:szCs w:val="20"/>
          <w:lang w:val="en-US" w:eastAsia="en-GB" w:bidi="ar-SA"/>
        </w:rPr>
        <w:t xml:space="preserve"> Landeau.</w:t>
      </w:r>
    </w:p>
    <w:p w14:paraId="09F72E8C" w14:textId="2A54BBFB" w:rsidR="000F2997" w:rsidRPr="0071669E" w:rsidRDefault="000F2997" w:rsidP="000F2997">
      <w:pPr>
        <w:pStyle w:val="ANRBody"/>
        <w:rPr>
          <w:rFonts w:ascii="Arial" w:hAnsi="Arial" w:cs="Arial"/>
          <w:sz w:val="20"/>
          <w:szCs w:val="20"/>
        </w:rPr>
      </w:pPr>
      <w:r w:rsidRPr="0071669E">
        <w:rPr>
          <w:rFonts w:ascii="Arial" w:hAnsi="Arial" w:cs="Arial"/>
          <w:sz w:val="20"/>
          <w:szCs w:val="20"/>
        </w:rPr>
        <w:t xml:space="preserve">The postdoc will perform numerical experiments where we will systematically investigate the influence of the key governing parameters: the convective vigour, the density difference between the solid and liquid phases, the characteristic size of the melt/pore dimensions, and the initial conditions. These experiments will be performed using the framework developed by </w:t>
      </w:r>
      <w:proofErr w:type="spellStart"/>
      <w:r w:rsidRPr="0071669E">
        <w:rPr>
          <w:rFonts w:ascii="Arial" w:hAnsi="Arial" w:cs="Arial"/>
          <w:sz w:val="20"/>
          <w:szCs w:val="20"/>
        </w:rPr>
        <w:t>Boukaré</w:t>
      </w:r>
      <w:proofErr w:type="spellEnd"/>
      <w:r w:rsidRPr="0071669E">
        <w:rPr>
          <w:rFonts w:ascii="Arial" w:hAnsi="Arial" w:cs="Arial"/>
          <w:sz w:val="20"/>
          <w:szCs w:val="20"/>
        </w:rPr>
        <w:t>. Currently, this consists of a finite-difference code that solves for the averaged biphasic equations (conservation of mass, total momentum, and energy, supplemented by a phase separation equation and an equation for the porosity transport), using a stream function formulation discretized on a staggered grid. To extend this framework to more realistic magma ocean cases, we will make several improvements to the aforementioned approach: (</w:t>
      </w:r>
      <w:proofErr w:type="spellStart"/>
      <w:r w:rsidRPr="0071669E">
        <w:rPr>
          <w:rFonts w:ascii="Arial" w:hAnsi="Arial" w:cs="Arial"/>
          <w:sz w:val="20"/>
          <w:szCs w:val="20"/>
        </w:rPr>
        <w:t>i</w:t>
      </w:r>
      <w:proofErr w:type="spellEnd"/>
      <w:r w:rsidRPr="0071669E">
        <w:rPr>
          <w:rFonts w:ascii="Arial" w:hAnsi="Arial" w:cs="Arial"/>
          <w:sz w:val="20"/>
          <w:szCs w:val="20"/>
        </w:rPr>
        <w:t xml:space="preserve">) Including sharp viscosity contrasts in the numerical model, (ii) Increasing computational efficiency and accuracy of the numerical scheme, (iii) </w:t>
      </w:r>
      <w:r w:rsidRPr="0071669E">
        <w:rPr>
          <w:rFonts w:ascii="Arial" w:hAnsi="Arial" w:cs="Arial"/>
          <w:sz w:val="20"/>
          <w:szCs w:val="20"/>
          <w:lang w:val="en-US"/>
        </w:rPr>
        <w:t>Including solid–melt partitioning in the geodynamical code.</w:t>
      </w:r>
    </w:p>
    <w:p w14:paraId="0DF667B0" w14:textId="77777777" w:rsidR="000F2997" w:rsidRPr="0071669E" w:rsidRDefault="000F2997" w:rsidP="000F2997">
      <w:pPr>
        <w:rPr>
          <w:rFonts w:ascii="Arial" w:eastAsia="Times New Roman" w:hAnsi="Arial" w:cs="Arial"/>
          <w:color w:val="auto"/>
          <w:szCs w:val="20"/>
          <w:lang w:val="en-US" w:eastAsia="en-GB" w:bidi="ar-SA"/>
        </w:rPr>
      </w:pPr>
    </w:p>
    <w:p w14:paraId="40F48981" w14:textId="77777777" w:rsidR="000F2997" w:rsidRPr="0071669E" w:rsidRDefault="000F2997" w:rsidP="000F2997">
      <w:pPr>
        <w:rPr>
          <w:rFonts w:ascii="Arial" w:eastAsia="Times New Roman" w:hAnsi="Arial" w:cs="Arial"/>
          <w:color w:val="auto"/>
          <w:szCs w:val="20"/>
          <w:lang w:val="en-US" w:eastAsia="en-GB" w:bidi="ar-SA"/>
        </w:rPr>
      </w:pPr>
    </w:p>
    <w:p w14:paraId="004BE70B" w14:textId="6E2BB834" w:rsidR="000F2997" w:rsidRPr="0071669E" w:rsidRDefault="000F2997" w:rsidP="000F2997">
      <w:pPr>
        <w:rPr>
          <w:rFonts w:ascii="Arial" w:eastAsia="Times New Roman" w:hAnsi="Arial" w:cs="Arial"/>
          <w:color w:val="auto"/>
          <w:szCs w:val="20"/>
          <w:lang w:val="en-US" w:eastAsia="en-GB" w:bidi="ar-SA"/>
        </w:rPr>
      </w:pPr>
      <w:r w:rsidRPr="0071669E">
        <w:rPr>
          <w:rFonts w:ascii="Arial" w:eastAsia="Times New Roman" w:hAnsi="Arial" w:cs="Arial"/>
          <w:color w:val="auto"/>
          <w:szCs w:val="20"/>
          <w:lang w:val="en-US" w:eastAsia="en-GB" w:bidi="ar-SA"/>
        </w:rPr>
        <w:t>Please note that the deadline for applications is: </w:t>
      </w:r>
      <w:r w:rsidRPr="0071669E">
        <w:rPr>
          <w:rFonts w:ascii="Arial" w:eastAsia="Times New Roman" w:hAnsi="Arial" w:cs="Arial"/>
          <w:b/>
          <w:bCs/>
          <w:color w:val="auto"/>
          <w:szCs w:val="20"/>
          <w:lang w:val="en-US" w:eastAsia="en-GB" w:bidi="ar-SA"/>
        </w:rPr>
        <w:t xml:space="preserve">March </w:t>
      </w:r>
      <w:r w:rsidR="006D0FBF" w:rsidRPr="0071669E">
        <w:rPr>
          <w:rFonts w:ascii="Arial" w:eastAsia="Times New Roman" w:hAnsi="Arial" w:cs="Arial"/>
          <w:b/>
          <w:bCs/>
          <w:color w:val="auto"/>
          <w:szCs w:val="20"/>
          <w:lang w:val="en-US" w:eastAsia="en-GB" w:bidi="ar-SA"/>
        </w:rPr>
        <w:t xml:space="preserve">15, </w:t>
      </w:r>
      <w:r w:rsidRPr="0071669E">
        <w:rPr>
          <w:rFonts w:ascii="Arial" w:eastAsia="Times New Roman" w:hAnsi="Arial" w:cs="Arial"/>
          <w:b/>
          <w:bCs/>
          <w:color w:val="auto"/>
          <w:szCs w:val="20"/>
          <w:lang w:val="en-US" w:eastAsia="en-GB" w:bidi="ar-SA"/>
        </w:rPr>
        <w:t>2021</w:t>
      </w:r>
    </w:p>
    <w:p w14:paraId="7AEB47EA" w14:textId="77777777" w:rsidR="000F2997" w:rsidRPr="0071669E" w:rsidRDefault="000F2997" w:rsidP="000F2997">
      <w:pPr>
        <w:rPr>
          <w:rFonts w:ascii="Arial" w:eastAsia="Times New Roman" w:hAnsi="Arial" w:cs="Arial"/>
          <w:color w:val="auto"/>
          <w:szCs w:val="20"/>
          <w:lang w:val="en-US" w:eastAsia="en-GB" w:bidi="ar-SA"/>
        </w:rPr>
      </w:pPr>
      <w:r w:rsidRPr="0071669E">
        <w:rPr>
          <w:rFonts w:ascii="Arial" w:eastAsia="Times New Roman" w:hAnsi="Arial" w:cs="Arial"/>
          <w:color w:val="auto"/>
          <w:szCs w:val="20"/>
          <w:lang w:val="en-US" w:eastAsia="en-GB" w:bidi="ar-SA"/>
        </w:rPr>
        <w:t>The expected start date is April 15, 2021.</w:t>
      </w:r>
    </w:p>
    <w:p w14:paraId="2F32E1AF" w14:textId="77777777" w:rsidR="000F2997" w:rsidRPr="0071669E" w:rsidRDefault="000F2997" w:rsidP="000F2997">
      <w:pPr>
        <w:jc w:val="right"/>
        <w:rPr>
          <w:rFonts w:ascii="Arial" w:eastAsia="Times New Roman" w:hAnsi="Arial" w:cs="Arial"/>
          <w:color w:val="auto"/>
          <w:szCs w:val="20"/>
          <w:lang w:val="en-US" w:eastAsia="en-GB" w:bidi="ar-SA"/>
        </w:rPr>
      </w:pPr>
    </w:p>
    <w:p w14:paraId="2C4A0277" w14:textId="0FBC48A7" w:rsidR="000F2997" w:rsidRPr="0071669E" w:rsidRDefault="000F2997" w:rsidP="000F2997">
      <w:pPr>
        <w:rPr>
          <w:rFonts w:ascii="Arial" w:eastAsia="Times New Roman" w:hAnsi="Arial" w:cs="Arial"/>
          <w:color w:val="auto"/>
          <w:szCs w:val="20"/>
          <w:lang w:val="en-US" w:eastAsia="en-GB" w:bidi="ar-SA"/>
        </w:rPr>
      </w:pPr>
      <w:r w:rsidRPr="0071669E">
        <w:rPr>
          <w:rFonts w:ascii="Arial" w:eastAsia="Times New Roman" w:hAnsi="Arial" w:cs="Arial"/>
          <w:color w:val="auto"/>
          <w:szCs w:val="20"/>
          <w:lang w:val="en-US" w:eastAsia="en-GB" w:bidi="ar-SA"/>
        </w:rPr>
        <w:t>Please feel free to pass this onto interested candidates, who can contact us for more information (contact info in the position announcement)</w:t>
      </w:r>
      <w:r w:rsidR="006D0FBF" w:rsidRPr="0071669E">
        <w:rPr>
          <w:rFonts w:ascii="Arial" w:eastAsia="Times New Roman" w:hAnsi="Arial" w:cs="Arial"/>
          <w:color w:val="auto"/>
          <w:szCs w:val="20"/>
          <w:lang w:val="en-US" w:eastAsia="en-GB" w:bidi="ar-SA"/>
        </w:rPr>
        <w:t>.</w:t>
      </w:r>
    </w:p>
    <w:p w14:paraId="2E4D61A7" w14:textId="77777777" w:rsidR="007B77AF" w:rsidRPr="00E83F52" w:rsidRDefault="00385F70">
      <w:pPr>
        <w:pStyle w:val="Titre1"/>
        <w:spacing w:line="360" w:lineRule="auto"/>
        <w:rPr>
          <w:rFonts w:ascii="Arial" w:hAnsi="Arial"/>
          <w:lang w:val="en-US"/>
        </w:rPr>
      </w:pPr>
      <w:proofErr w:type="spellStart"/>
      <w:r w:rsidRPr="00E83F52">
        <w:rPr>
          <w:rFonts w:ascii="Arial" w:hAnsi="Arial"/>
          <w:lang w:val="en-US"/>
        </w:rPr>
        <w:t>Compétences</w:t>
      </w:r>
      <w:proofErr w:type="spellEnd"/>
      <w:r w:rsidRPr="00E83F52">
        <w:rPr>
          <w:rFonts w:ascii="Arial" w:hAnsi="Arial"/>
          <w:lang w:val="en-US"/>
        </w:rPr>
        <w:t xml:space="preserve"> </w:t>
      </w:r>
      <w:proofErr w:type="spellStart"/>
      <w:r w:rsidRPr="00E83F52">
        <w:rPr>
          <w:rFonts w:ascii="Arial" w:hAnsi="Arial"/>
          <w:lang w:val="en-US"/>
        </w:rPr>
        <w:t>attendues</w:t>
      </w:r>
      <w:proofErr w:type="spellEnd"/>
    </w:p>
    <w:p w14:paraId="631954E0" w14:textId="6A6E3465" w:rsidR="007B77AF" w:rsidRPr="00E83F52" w:rsidRDefault="00E83F52">
      <w:pPr>
        <w:spacing w:line="360" w:lineRule="auto"/>
        <w:rPr>
          <w:rFonts w:ascii="Arial" w:hAnsi="Arial"/>
          <w:lang w:val="en-US"/>
        </w:rPr>
      </w:pPr>
      <w:r>
        <w:rPr>
          <w:rFonts w:ascii="Arial" w:hAnsi="Arial"/>
          <w:lang w:val="en-US"/>
        </w:rPr>
        <w:t>We seek</w:t>
      </w:r>
      <w:r w:rsidR="00000CDC" w:rsidRPr="00E83F52">
        <w:rPr>
          <w:rFonts w:ascii="Arial" w:hAnsi="Arial"/>
          <w:lang w:val="en-US"/>
        </w:rPr>
        <w:t xml:space="preserve"> early care</w:t>
      </w:r>
      <w:r>
        <w:rPr>
          <w:rFonts w:ascii="Arial" w:hAnsi="Arial"/>
          <w:lang w:val="en-US"/>
        </w:rPr>
        <w:t>e</w:t>
      </w:r>
      <w:r w:rsidR="00000CDC" w:rsidRPr="00E83F52">
        <w:rPr>
          <w:rFonts w:ascii="Arial" w:hAnsi="Arial"/>
          <w:lang w:val="en-US"/>
        </w:rPr>
        <w:t xml:space="preserve">r scientist </w:t>
      </w:r>
      <w:r w:rsidRPr="00E83F52">
        <w:rPr>
          <w:rFonts w:ascii="Arial" w:hAnsi="Arial"/>
          <w:lang w:val="en-US"/>
        </w:rPr>
        <w:t xml:space="preserve">having </w:t>
      </w:r>
      <w:r>
        <w:rPr>
          <w:rFonts w:ascii="Arial" w:hAnsi="Arial"/>
          <w:lang w:val="en-US"/>
        </w:rPr>
        <w:t>demonstrated expertise in geodynamical modelling and thermodynamics.</w:t>
      </w:r>
    </w:p>
    <w:p w14:paraId="5DDA0AF0" w14:textId="77777777" w:rsidR="007B77AF" w:rsidRPr="00E83F52" w:rsidRDefault="00385F70">
      <w:pPr>
        <w:pStyle w:val="Titre1"/>
        <w:spacing w:line="360" w:lineRule="auto"/>
        <w:rPr>
          <w:rFonts w:ascii="Arial" w:hAnsi="Arial"/>
          <w:lang w:val="en-US"/>
        </w:rPr>
      </w:pPr>
      <w:proofErr w:type="spellStart"/>
      <w:r w:rsidRPr="00E83F52">
        <w:rPr>
          <w:rFonts w:ascii="Arial" w:hAnsi="Arial"/>
          <w:lang w:val="en-US"/>
        </w:rPr>
        <w:t>Contraintes</w:t>
      </w:r>
      <w:proofErr w:type="spellEnd"/>
      <w:r w:rsidRPr="00E83F52">
        <w:rPr>
          <w:rFonts w:ascii="Arial" w:hAnsi="Arial"/>
          <w:lang w:val="en-US"/>
        </w:rPr>
        <w:t xml:space="preserve"> et </w:t>
      </w:r>
      <w:proofErr w:type="spellStart"/>
      <w:r w:rsidRPr="00E83F52">
        <w:rPr>
          <w:rFonts w:ascii="Arial" w:hAnsi="Arial"/>
          <w:lang w:val="en-US"/>
        </w:rPr>
        <w:t>risques</w:t>
      </w:r>
      <w:proofErr w:type="spellEnd"/>
    </w:p>
    <w:p w14:paraId="70F2CAB2" w14:textId="1560E772" w:rsidR="007B77AF" w:rsidRPr="00E83F52" w:rsidRDefault="00E83F52">
      <w:pPr>
        <w:spacing w:line="360" w:lineRule="auto"/>
        <w:rPr>
          <w:rFonts w:ascii="Arial" w:hAnsi="Arial"/>
          <w:lang w:val="en-US"/>
        </w:rPr>
      </w:pPr>
      <w:r w:rsidRPr="00E83F52">
        <w:rPr>
          <w:rFonts w:ascii="Arial" w:hAnsi="Arial"/>
          <w:lang w:val="en-US"/>
        </w:rPr>
        <w:t xml:space="preserve">The work can be performed </w:t>
      </w:r>
      <w:r>
        <w:rPr>
          <w:rFonts w:ascii="Arial" w:hAnsi="Arial"/>
          <w:lang w:val="en-US"/>
        </w:rPr>
        <w:t xml:space="preserve">mostly </w:t>
      </w:r>
      <w:r w:rsidRPr="00E83F52">
        <w:rPr>
          <w:rFonts w:ascii="Arial" w:hAnsi="Arial"/>
          <w:lang w:val="en-US"/>
        </w:rPr>
        <w:t>offsite</w:t>
      </w:r>
      <w:r>
        <w:rPr>
          <w:rFonts w:ascii="Arial" w:hAnsi="Arial"/>
          <w:lang w:val="en-US"/>
        </w:rPr>
        <w:t xml:space="preserve"> given the current situation.</w:t>
      </w:r>
    </w:p>
    <w:p w14:paraId="2D570221" w14:textId="77777777" w:rsidR="007B77AF" w:rsidRDefault="00385F70">
      <w:pPr>
        <w:pStyle w:val="Titre1"/>
        <w:spacing w:line="360" w:lineRule="auto"/>
        <w:rPr>
          <w:rFonts w:ascii="Arial" w:hAnsi="Arial"/>
        </w:rPr>
      </w:pPr>
      <w:r>
        <w:rPr>
          <w:rFonts w:ascii="Arial" w:hAnsi="Arial"/>
        </w:rPr>
        <w:t>Formation et expérience nécessaires</w:t>
      </w:r>
    </w:p>
    <w:p w14:paraId="680BADA2" w14:textId="45906F08" w:rsidR="007B77AF" w:rsidRPr="006D0FBF" w:rsidRDefault="00E83F52">
      <w:pPr>
        <w:spacing w:line="360" w:lineRule="auto"/>
        <w:rPr>
          <w:rFonts w:ascii="Arial" w:hAnsi="Arial"/>
        </w:rPr>
      </w:pPr>
      <w:r w:rsidRPr="006D0FBF">
        <w:rPr>
          <w:rFonts w:ascii="Arial" w:hAnsi="Arial"/>
        </w:rPr>
        <w:t xml:space="preserve">PhD in </w:t>
      </w:r>
      <w:proofErr w:type="spellStart"/>
      <w:r w:rsidRPr="006D0FBF">
        <w:rPr>
          <w:rFonts w:ascii="Arial" w:hAnsi="Arial"/>
        </w:rPr>
        <w:t>computational</w:t>
      </w:r>
      <w:proofErr w:type="spellEnd"/>
      <w:r w:rsidRPr="006D0FBF">
        <w:rPr>
          <w:rFonts w:ascii="Arial" w:hAnsi="Arial"/>
        </w:rPr>
        <w:t xml:space="preserve"> </w:t>
      </w:r>
      <w:proofErr w:type="spellStart"/>
      <w:r w:rsidRPr="006D0FBF">
        <w:rPr>
          <w:rFonts w:ascii="Arial" w:hAnsi="Arial"/>
        </w:rPr>
        <w:t>geophysics</w:t>
      </w:r>
      <w:proofErr w:type="spellEnd"/>
      <w:r w:rsidRPr="006D0FBF">
        <w:rPr>
          <w:rFonts w:ascii="Arial" w:hAnsi="Arial"/>
        </w:rPr>
        <w:t xml:space="preserve"> </w:t>
      </w:r>
      <w:proofErr w:type="spellStart"/>
      <w:r w:rsidRPr="006D0FBF">
        <w:rPr>
          <w:rFonts w:ascii="Arial" w:hAnsi="Arial"/>
        </w:rPr>
        <w:t>with</w:t>
      </w:r>
      <w:proofErr w:type="spellEnd"/>
      <w:r w:rsidRPr="006D0FBF">
        <w:rPr>
          <w:rFonts w:ascii="Arial" w:hAnsi="Arial"/>
        </w:rPr>
        <w:t xml:space="preserve"> at least one postdoctoral </w:t>
      </w:r>
      <w:proofErr w:type="spellStart"/>
      <w:r w:rsidRPr="006D0FBF">
        <w:rPr>
          <w:rFonts w:ascii="Arial" w:hAnsi="Arial"/>
        </w:rPr>
        <w:t>experience</w:t>
      </w:r>
      <w:proofErr w:type="spellEnd"/>
    </w:p>
    <w:p w14:paraId="23111D5C" w14:textId="77777777" w:rsidR="007B77AF" w:rsidRDefault="00385F70">
      <w:pPr>
        <w:pStyle w:val="Titre1"/>
        <w:spacing w:line="360" w:lineRule="auto"/>
        <w:rPr>
          <w:rFonts w:ascii="Arial" w:hAnsi="Arial"/>
        </w:rPr>
      </w:pPr>
      <w:r>
        <w:rPr>
          <w:rFonts w:ascii="Arial" w:hAnsi="Arial"/>
        </w:rPr>
        <w:lastRenderedPageBreak/>
        <w:t>Modalité de candidature</w:t>
      </w:r>
    </w:p>
    <w:p w14:paraId="5726315D" w14:textId="5BCBBAB2" w:rsidR="00E83F52" w:rsidRPr="00123202" w:rsidRDefault="00E83F52" w:rsidP="00E83F52">
      <w:pPr>
        <w:spacing w:line="360" w:lineRule="auto"/>
        <w:rPr>
          <w:rFonts w:ascii="Arial" w:hAnsi="Arial"/>
          <w:lang w:val="en-US"/>
        </w:rPr>
      </w:pPr>
      <w:r w:rsidRPr="00784739">
        <w:rPr>
          <w:rFonts w:ascii="Arial" w:hAnsi="Arial"/>
          <w:lang w:val="en-US"/>
        </w:rPr>
        <w:t xml:space="preserve">To apply, please send a CV (including a publication list) and a cover letter (including two referees) detailing how you fit the required qualifications to </w:t>
      </w:r>
      <w:r>
        <w:rPr>
          <w:rFonts w:ascii="Arial" w:hAnsi="Arial"/>
          <w:lang w:val="en-US"/>
        </w:rPr>
        <w:t>James</w:t>
      </w:r>
      <w:r w:rsidRPr="00784739">
        <w:rPr>
          <w:rFonts w:ascii="Arial" w:hAnsi="Arial"/>
          <w:lang w:val="en-US"/>
        </w:rPr>
        <w:t xml:space="preserve"> </w:t>
      </w:r>
      <w:proofErr w:type="spellStart"/>
      <w:r>
        <w:rPr>
          <w:rFonts w:ascii="Arial" w:hAnsi="Arial"/>
          <w:lang w:val="en-US"/>
        </w:rPr>
        <w:t>Badro</w:t>
      </w:r>
      <w:proofErr w:type="spellEnd"/>
      <w:r>
        <w:rPr>
          <w:rFonts w:ascii="Arial" w:hAnsi="Arial"/>
          <w:lang w:val="en-US"/>
        </w:rPr>
        <w:t xml:space="preserve"> </w:t>
      </w:r>
      <w:r w:rsidRPr="00784739">
        <w:rPr>
          <w:rFonts w:ascii="Arial" w:hAnsi="Arial"/>
          <w:lang w:val="en-US"/>
        </w:rPr>
        <w:t>(</w:t>
      </w:r>
      <w:r>
        <w:rPr>
          <w:rFonts w:ascii="Arial" w:hAnsi="Arial"/>
          <w:lang w:val="en-US"/>
        </w:rPr>
        <w:t>badro</w:t>
      </w:r>
      <w:r w:rsidRPr="00784739">
        <w:rPr>
          <w:rFonts w:ascii="Arial" w:hAnsi="Arial"/>
          <w:lang w:val="en-US"/>
        </w:rPr>
        <w:t xml:space="preserve">@ipgp.fr) and </w:t>
      </w:r>
      <w:r>
        <w:rPr>
          <w:rFonts w:ascii="Arial" w:hAnsi="Arial"/>
          <w:lang w:val="en-US"/>
        </w:rPr>
        <w:t>Henri Samuel</w:t>
      </w:r>
      <w:r w:rsidRPr="00784739">
        <w:rPr>
          <w:rFonts w:ascii="Arial" w:hAnsi="Arial"/>
          <w:lang w:val="en-US"/>
        </w:rPr>
        <w:t xml:space="preserve"> (</w:t>
      </w:r>
      <w:r>
        <w:rPr>
          <w:rFonts w:ascii="Arial" w:hAnsi="Arial"/>
          <w:lang w:val="en-US"/>
        </w:rPr>
        <w:t>samuel</w:t>
      </w:r>
      <w:r w:rsidRPr="00784739">
        <w:rPr>
          <w:rFonts w:ascii="Arial" w:hAnsi="Arial"/>
          <w:lang w:val="en-US"/>
        </w:rPr>
        <w:t xml:space="preserve">@ipgp.fr). </w:t>
      </w:r>
      <w:r w:rsidRPr="00123202">
        <w:rPr>
          <w:rFonts w:ascii="Arial" w:hAnsi="Arial"/>
          <w:lang w:val="en-US"/>
        </w:rPr>
        <w:t xml:space="preserve">The application will close the </w:t>
      </w:r>
      <w:r>
        <w:rPr>
          <w:rFonts w:ascii="Arial" w:hAnsi="Arial"/>
          <w:lang w:val="en-US"/>
        </w:rPr>
        <w:t>15</w:t>
      </w:r>
      <w:r w:rsidRPr="00123202">
        <w:rPr>
          <w:rFonts w:ascii="Arial" w:hAnsi="Arial"/>
          <w:lang w:val="en-US"/>
        </w:rPr>
        <w:t>th of March 202</w:t>
      </w:r>
      <w:r>
        <w:rPr>
          <w:rFonts w:ascii="Arial" w:hAnsi="Arial"/>
          <w:lang w:val="en-US"/>
        </w:rPr>
        <w:t>1</w:t>
      </w:r>
      <w:r w:rsidRPr="00123202">
        <w:rPr>
          <w:rFonts w:ascii="Arial" w:hAnsi="Arial"/>
          <w:lang w:val="en-US"/>
        </w:rPr>
        <w:t xml:space="preserve">. Final decision will be in </w:t>
      </w:r>
      <w:r>
        <w:rPr>
          <w:rFonts w:ascii="Arial" w:hAnsi="Arial"/>
          <w:lang w:val="en-US"/>
        </w:rPr>
        <w:t>April</w:t>
      </w:r>
      <w:r w:rsidRPr="00123202">
        <w:rPr>
          <w:rFonts w:ascii="Arial" w:hAnsi="Arial"/>
          <w:lang w:val="en-US"/>
        </w:rPr>
        <w:t xml:space="preserve">. </w:t>
      </w:r>
    </w:p>
    <w:p w14:paraId="035C8494" w14:textId="7A457F01" w:rsidR="007B77AF" w:rsidRPr="00E83F52" w:rsidRDefault="007B77AF" w:rsidP="00E83F52">
      <w:pPr>
        <w:spacing w:line="360" w:lineRule="auto"/>
        <w:rPr>
          <w:rFonts w:ascii="Arial" w:hAnsi="Arial"/>
          <w:lang w:val="en-US"/>
        </w:rPr>
      </w:pPr>
    </w:p>
    <w:sectPr w:rsidR="007B77AF" w:rsidRPr="00E83F52">
      <w:headerReference w:type="default" r:id="rId6"/>
      <w:footerReference w:type="default" r:id="rId7"/>
      <w:headerReference w:type="first" r:id="rId8"/>
      <w:footerReference w:type="first" r:id="rId9"/>
      <w:pgSz w:w="11906" w:h="16838"/>
      <w:pgMar w:top="2153" w:right="1417" w:bottom="1175" w:left="1417" w:header="850" w:footer="397" w:gutter="0"/>
      <w:cols w:space="720"/>
      <w:formProt w:val="0"/>
      <w:titlePg/>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4632FD" w14:textId="77777777" w:rsidR="00EC6BA0" w:rsidRDefault="00EC6BA0">
      <w:r>
        <w:separator/>
      </w:r>
    </w:p>
  </w:endnote>
  <w:endnote w:type="continuationSeparator" w:id="0">
    <w:p w14:paraId="3E8A8E5B" w14:textId="77777777" w:rsidR="00EC6BA0" w:rsidRDefault="00EC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Jost*">
    <w:altName w:val="Calibri"/>
    <w:panose1 w:val="020B0604020202020204"/>
    <w:charset w:val="4D"/>
    <w:family w:val="auto"/>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roman"/>
    <w:pitch w:val="variable"/>
  </w:font>
  <w:font w:name="Open Sans">
    <w:altName w:val="Cambria"/>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enner*">
    <w:altName w:val="Calibri"/>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D9EAD" w14:textId="77777777" w:rsidR="007B77AF" w:rsidRDefault="00385F70">
    <w:pPr>
      <w:pStyle w:val="Pieddepage"/>
      <w:jc w:val="center"/>
      <w:rPr>
        <w:rFonts w:ascii="Arial" w:hAnsi="Arial"/>
        <w:b/>
        <w:bCs/>
        <w:color w:val="808080"/>
        <w:sz w:val="14"/>
        <w:szCs w:val="14"/>
      </w:rPr>
    </w:pPr>
    <w:r>
      <w:rPr>
        <w:rFonts w:ascii="Arial" w:hAnsi="Arial"/>
        <w:b/>
        <w:bCs/>
        <w:color w:val="808080"/>
        <w:sz w:val="14"/>
        <w:szCs w:val="14"/>
      </w:rPr>
      <w:t>Service RH - Institut de physique du globe de Paris (IPGP) – UMR 7154 – 1, rue Jussieu – 75238 Paris Cedex 05 – France – www.ipgp.fr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3BF34" w14:textId="77777777" w:rsidR="007B77AF" w:rsidRDefault="00385F70">
    <w:pPr>
      <w:pStyle w:val="Pieddepage"/>
      <w:jc w:val="center"/>
      <w:rPr>
        <w:rFonts w:ascii="Arial" w:hAnsi="Arial"/>
        <w:b/>
        <w:bCs/>
        <w:color w:val="808080"/>
        <w:sz w:val="14"/>
        <w:szCs w:val="14"/>
      </w:rPr>
    </w:pPr>
    <w:r>
      <w:rPr>
        <w:rFonts w:ascii="Arial" w:hAnsi="Arial"/>
        <w:b/>
        <w:bCs/>
        <w:color w:val="808080"/>
        <w:sz w:val="14"/>
        <w:szCs w:val="14"/>
      </w:rPr>
      <w:t>Service RH - Institut de physique du globe de Paris (IPGP) – UMR 7154 – 1, rue Jussieu – 75238 Paris Cedex 05 – France – www.ipgp.fr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C984DD" w14:textId="77777777" w:rsidR="00EC6BA0" w:rsidRDefault="00EC6BA0">
      <w:r>
        <w:separator/>
      </w:r>
    </w:p>
  </w:footnote>
  <w:footnote w:type="continuationSeparator" w:id="0">
    <w:p w14:paraId="27BCC83A" w14:textId="77777777" w:rsidR="00EC6BA0" w:rsidRDefault="00EC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BF715" w14:textId="77777777" w:rsidR="007B77AF" w:rsidRDefault="007B77AF">
    <w:pPr>
      <w:pStyle w:val="En-tte"/>
      <w:tabs>
        <w:tab w:val="center" w:pos="5105"/>
      </w:tabs>
      <w:rPr>
        <w:rFonts w:ascii="Renner*" w:hAnsi="Renner*"/>
        <w:b/>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13F33" w14:textId="77777777" w:rsidR="007B77AF" w:rsidRDefault="00385F70">
    <w:pPr>
      <w:pStyle w:val="En-tte"/>
      <w:tabs>
        <w:tab w:val="center" w:pos="5105"/>
      </w:tabs>
      <w:rPr>
        <w:rFonts w:ascii="Renner*" w:hAnsi="Renner*"/>
        <w:b/>
        <w:bCs/>
        <w:szCs w:val="20"/>
      </w:rPr>
    </w:pPr>
    <w:r>
      <w:rPr>
        <w:rFonts w:ascii="Renner*" w:hAnsi="Renner*"/>
        <w:b/>
        <w:bCs/>
        <w:noProof/>
        <w:szCs w:val="20"/>
      </w:rPr>
      <w:drawing>
        <wp:anchor distT="0" distB="0" distL="0" distR="0" simplePos="0" relativeHeight="2" behindDoc="0" locked="0" layoutInCell="1" allowOverlap="1" wp14:anchorId="3CA6FF2A" wp14:editId="6D97D01D">
          <wp:simplePos x="0" y="0"/>
          <wp:positionH relativeFrom="column">
            <wp:posOffset>-24130</wp:posOffset>
          </wp:positionH>
          <wp:positionV relativeFrom="paragraph">
            <wp:posOffset>635</wp:posOffset>
          </wp:positionV>
          <wp:extent cx="1791970" cy="61531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tretch>
                    <a:fillRect/>
                  </a:stretch>
                </pic:blipFill>
                <pic:spPr bwMode="auto">
                  <a:xfrm>
                    <a:off x="0" y="0"/>
                    <a:ext cx="1791970" cy="61531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AF"/>
    <w:rsid w:val="00000CDC"/>
    <w:rsid w:val="000F2997"/>
    <w:rsid w:val="00121C5E"/>
    <w:rsid w:val="00123202"/>
    <w:rsid w:val="002A6514"/>
    <w:rsid w:val="00385F70"/>
    <w:rsid w:val="00433593"/>
    <w:rsid w:val="006D0FBF"/>
    <w:rsid w:val="0071669E"/>
    <w:rsid w:val="00784739"/>
    <w:rsid w:val="007B77AF"/>
    <w:rsid w:val="008852C8"/>
    <w:rsid w:val="00904D48"/>
    <w:rsid w:val="00A72E96"/>
    <w:rsid w:val="00B82293"/>
    <w:rsid w:val="00E83F52"/>
    <w:rsid w:val="00EC6BA0"/>
    <w:rsid w:val="00EE445C"/>
    <w:rsid w:val="00F566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D05FE1"/>
  <w15:docId w15:val="{10601116-698D-5948-BBA5-41FF76B8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Arial Unicode MS" w:hAnsi="Liberation Serif" w:cs="Lucida Sans"/>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Jost*" w:hAnsi="Jost*"/>
      <w:color w:val="00000A"/>
    </w:rPr>
  </w:style>
  <w:style w:type="paragraph" w:styleId="Titre1">
    <w:name w:val="heading 1"/>
    <w:basedOn w:val="Heading"/>
    <w:uiPriority w:val="9"/>
    <w:qFormat/>
    <w:pPr>
      <w:spacing w:before="454" w:after="227"/>
      <w:outlineLvl w:val="0"/>
    </w:pPr>
    <w:rPr>
      <w:rFonts w:ascii="Jost*" w:hAnsi="Jost*"/>
      <w:color w:val="004D9B"/>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styleId="En-tte">
    <w:name w:val="header"/>
    <w:basedOn w:val="Normal"/>
    <w:pPr>
      <w:suppressLineNumbers/>
      <w:tabs>
        <w:tab w:val="center" w:pos="4819"/>
        <w:tab w:val="right" w:pos="9638"/>
      </w:tabs>
    </w:pPr>
  </w:style>
  <w:style w:type="paragraph" w:customStyle="1" w:styleId="UniversiteParisCorpsdetexte">
    <w:name w:val="UniversiteParis – Corps de texte"/>
    <w:qFormat/>
    <w:pPr>
      <w:spacing w:line="260" w:lineRule="exact"/>
    </w:pPr>
    <w:rPr>
      <w:rFonts w:ascii="Lucida Sans" w:eastAsia="Open Sans" w:hAnsi="Lucida Sans" w:cs="Open Sans"/>
      <w:color w:val="00000A"/>
      <w:spacing w:val="-4"/>
      <w:sz w:val="17"/>
      <w:szCs w:val="17"/>
      <w:lang w:eastAsia="fr-FR" w:bidi="fr-FR"/>
    </w:rPr>
  </w:style>
  <w:style w:type="paragraph" w:styleId="Pieddepage">
    <w:name w:val="footer"/>
    <w:basedOn w:val="Normal"/>
    <w:pPr>
      <w:suppressLineNumbers/>
      <w:tabs>
        <w:tab w:val="center" w:pos="4819"/>
        <w:tab w:val="right" w:pos="9638"/>
      </w:tabs>
    </w:pPr>
  </w:style>
  <w:style w:type="paragraph" w:customStyle="1" w:styleId="TableContents">
    <w:name w:val="Table Contents"/>
    <w:basedOn w:val="Normal"/>
    <w:qFormat/>
    <w:rPr>
      <w:b/>
      <w:color w:val="004D9B"/>
    </w:rPr>
  </w:style>
  <w:style w:type="paragraph" w:customStyle="1" w:styleId="TableHeading">
    <w:name w:val="Table Heading"/>
    <w:basedOn w:val="TableContents"/>
    <w:qFormat/>
  </w:style>
  <w:style w:type="paragraph" w:styleId="Salutations">
    <w:name w:val="Salutation"/>
    <w:basedOn w:val="Normal"/>
  </w:style>
  <w:style w:type="character" w:customStyle="1" w:styleId="apple-converted-space">
    <w:name w:val="apple-converted-space"/>
    <w:basedOn w:val="Policepardfaut"/>
    <w:rsid w:val="000F2997"/>
  </w:style>
  <w:style w:type="character" w:styleId="Lienhypertexte">
    <w:name w:val="Hyperlink"/>
    <w:basedOn w:val="Policepardfaut"/>
    <w:uiPriority w:val="99"/>
    <w:semiHidden/>
    <w:unhideWhenUsed/>
    <w:rsid w:val="000F2997"/>
    <w:rPr>
      <w:color w:val="0000FF"/>
      <w:u w:val="single"/>
    </w:rPr>
  </w:style>
  <w:style w:type="paragraph" w:customStyle="1" w:styleId="ANRBody">
    <w:name w:val="ANR Body"/>
    <w:basedOn w:val="Normal"/>
    <w:qFormat/>
    <w:rsid w:val="000F2997"/>
    <w:pPr>
      <w:ind w:firstLine="357"/>
      <w:jc w:val="both"/>
    </w:pPr>
    <w:rPr>
      <w:rFonts w:ascii="Calibri" w:eastAsia="Calibri" w:hAnsi="Calibri" w:cs="Calibri"/>
      <w:color w:val="auto"/>
      <w:sz w:val="22"/>
      <w:szCs w:val="22"/>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494748">
      <w:bodyDiv w:val="1"/>
      <w:marLeft w:val="0"/>
      <w:marRight w:val="0"/>
      <w:marTop w:val="0"/>
      <w:marBottom w:val="0"/>
      <w:divBdr>
        <w:top w:val="none" w:sz="0" w:space="0" w:color="auto"/>
        <w:left w:val="none" w:sz="0" w:space="0" w:color="auto"/>
        <w:bottom w:val="none" w:sz="0" w:space="0" w:color="auto"/>
        <w:right w:val="none" w:sz="0" w:space="0" w:color="auto"/>
      </w:divBdr>
      <w:divsChild>
        <w:div w:id="21890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932515">
              <w:marLeft w:val="0"/>
              <w:marRight w:val="0"/>
              <w:marTop w:val="0"/>
              <w:marBottom w:val="0"/>
              <w:divBdr>
                <w:top w:val="none" w:sz="0" w:space="0" w:color="auto"/>
                <w:left w:val="none" w:sz="0" w:space="0" w:color="auto"/>
                <w:bottom w:val="none" w:sz="0" w:space="0" w:color="auto"/>
                <w:right w:val="none" w:sz="0" w:space="0" w:color="auto"/>
              </w:divBdr>
              <w:divsChild>
                <w:div w:id="2054576633">
                  <w:marLeft w:val="0"/>
                  <w:marRight w:val="0"/>
                  <w:marTop w:val="0"/>
                  <w:marBottom w:val="0"/>
                  <w:divBdr>
                    <w:top w:val="none" w:sz="0" w:space="0" w:color="auto"/>
                    <w:left w:val="none" w:sz="0" w:space="0" w:color="auto"/>
                    <w:bottom w:val="none" w:sz="0" w:space="0" w:color="auto"/>
                    <w:right w:val="none" w:sz="0" w:space="0" w:color="auto"/>
                  </w:divBdr>
                  <w:divsChild>
                    <w:div w:id="1656881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9559460">
                          <w:marLeft w:val="0"/>
                          <w:marRight w:val="0"/>
                          <w:marTop w:val="0"/>
                          <w:marBottom w:val="0"/>
                          <w:divBdr>
                            <w:top w:val="none" w:sz="0" w:space="0" w:color="auto"/>
                            <w:left w:val="none" w:sz="0" w:space="0" w:color="auto"/>
                            <w:bottom w:val="none" w:sz="0" w:space="0" w:color="auto"/>
                            <w:right w:val="none" w:sz="0" w:space="0" w:color="auto"/>
                          </w:divBdr>
                          <w:divsChild>
                            <w:div w:id="3477280">
                              <w:marLeft w:val="0"/>
                              <w:marRight w:val="0"/>
                              <w:marTop w:val="0"/>
                              <w:marBottom w:val="0"/>
                              <w:divBdr>
                                <w:top w:val="none" w:sz="0" w:space="0" w:color="auto"/>
                                <w:left w:val="none" w:sz="0" w:space="0" w:color="auto"/>
                                <w:bottom w:val="none" w:sz="0" w:space="0" w:color="auto"/>
                                <w:right w:val="none" w:sz="0" w:space="0" w:color="auto"/>
                              </w:divBdr>
                            </w:div>
                            <w:div w:id="1279340556">
                              <w:marLeft w:val="0"/>
                              <w:marRight w:val="0"/>
                              <w:marTop w:val="0"/>
                              <w:marBottom w:val="0"/>
                              <w:divBdr>
                                <w:top w:val="none" w:sz="0" w:space="0" w:color="auto"/>
                                <w:left w:val="none" w:sz="0" w:space="0" w:color="auto"/>
                                <w:bottom w:val="none" w:sz="0" w:space="0" w:color="auto"/>
                                <w:right w:val="none" w:sz="0" w:space="0" w:color="auto"/>
                              </w:divBdr>
                            </w:div>
                            <w:div w:id="1236207341">
                              <w:marLeft w:val="0"/>
                              <w:marRight w:val="0"/>
                              <w:marTop w:val="0"/>
                              <w:marBottom w:val="0"/>
                              <w:divBdr>
                                <w:top w:val="none" w:sz="0" w:space="0" w:color="auto"/>
                                <w:left w:val="none" w:sz="0" w:space="0" w:color="auto"/>
                                <w:bottom w:val="none" w:sz="0" w:space="0" w:color="auto"/>
                                <w:right w:val="none" w:sz="0" w:space="0" w:color="auto"/>
                              </w:divBdr>
                            </w:div>
                            <w:div w:id="954747826">
                              <w:marLeft w:val="0"/>
                              <w:marRight w:val="0"/>
                              <w:marTop w:val="0"/>
                              <w:marBottom w:val="0"/>
                              <w:divBdr>
                                <w:top w:val="none" w:sz="0" w:space="0" w:color="auto"/>
                                <w:left w:val="none" w:sz="0" w:space="0" w:color="auto"/>
                                <w:bottom w:val="none" w:sz="0" w:space="0" w:color="auto"/>
                                <w:right w:val="none" w:sz="0" w:space="0" w:color="auto"/>
                              </w:divBdr>
                            </w:div>
                            <w:div w:id="308557915">
                              <w:marLeft w:val="0"/>
                              <w:marRight w:val="0"/>
                              <w:marTop w:val="0"/>
                              <w:marBottom w:val="0"/>
                              <w:divBdr>
                                <w:top w:val="none" w:sz="0" w:space="0" w:color="auto"/>
                                <w:left w:val="none" w:sz="0" w:space="0" w:color="auto"/>
                                <w:bottom w:val="none" w:sz="0" w:space="0" w:color="auto"/>
                                <w:right w:val="none" w:sz="0" w:space="0" w:color="auto"/>
                              </w:divBdr>
                            </w:div>
                            <w:div w:id="26099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531565">
                          <w:marLeft w:val="0"/>
                          <w:marRight w:val="0"/>
                          <w:marTop w:val="0"/>
                          <w:marBottom w:val="0"/>
                          <w:divBdr>
                            <w:top w:val="none" w:sz="0" w:space="0" w:color="auto"/>
                            <w:left w:val="none" w:sz="0" w:space="0" w:color="auto"/>
                            <w:bottom w:val="none" w:sz="0" w:space="0" w:color="auto"/>
                            <w:right w:val="none" w:sz="0" w:space="0" w:color="auto"/>
                          </w:divBdr>
                          <w:divsChild>
                            <w:div w:id="1131558849">
                              <w:marLeft w:val="0"/>
                              <w:marRight w:val="0"/>
                              <w:marTop w:val="0"/>
                              <w:marBottom w:val="0"/>
                              <w:divBdr>
                                <w:top w:val="none" w:sz="0" w:space="0" w:color="auto"/>
                                <w:left w:val="none" w:sz="0" w:space="0" w:color="auto"/>
                                <w:bottom w:val="none" w:sz="0" w:space="0" w:color="auto"/>
                                <w:right w:val="none" w:sz="0" w:space="0" w:color="auto"/>
                              </w:divBdr>
                            </w:div>
                            <w:div w:id="8802855">
                              <w:marLeft w:val="0"/>
                              <w:marRight w:val="0"/>
                              <w:marTop w:val="0"/>
                              <w:marBottom w:val="0"/>
                              <w:divBdr>
                                <w:top w:val="none" w:sz="0" w:space="0" w:color="auto"/>
                                <w:left w:val="none" w:sz="0" w:space="0" w:color="auto"/>
                                <w:bottom w:val="none" w:sz="0" w:space="0" w:color="auto"/>
                                <w:right w:val="none" w:sz="0" w:space="0" w:color="auto"/>
                              </w:divBdr>
                            </w:div>
                            <w:div w:id="1417820842">
                              <w:marLeft w:val="0"/>
                              <w:marRight w:val="0"/>
                              <w:marTop w:val="0"/>
                              <w:marBottom w:val="0"/>
                              <w:divBdr>
                                <w:top w:val="none" w:sz="0" w:space="0" w:color="auto"/>
                                <w:left w:val="none" w:sz="0" w:space="0" w:color="auto"/>
                                <w:bottom w:val="none" w:sz="0" w:space="0" w:color="auto"/>
                                <w:right w:val="none" w:sz="0" w:space="0" w:color="auto"/>
                              </w:divBdr>
                            </w:div>
                            <w:div w:id="7743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27359">
      <w:bodyDiv w:val="1"/>
      <w:marLeft w:val="0"/>
      <w:marRight w:val="0"/>
      <w:marTop w:val="0"/>
      <w:marBottom w:val="0"/>
      <w:divBdr>
        <w:top w:val="none" w:sz="0" w:space="0" w:color="auto"/>
        <w:left w:val="none" w:sz="0" w:space="0" w:color="auto"/>
        <w:bottom w:val="none" w:sz="0" w:space="0" w:color="auto"/>
        <w:right w:val="none" w:sz="0" w:space="0" w:color="auto"/>
      </w:divBdr>
      <w:divsChild>
        <w:div w:id="1115638318">
          <w:marLeft w:val="0"/>
          <w:marRight w:val="0"/>
          <w:marTop w:val="0"/>
          <w:marBottom w:val="0"/>
          <w:divBdr>
            <w:top w:val="none" w:sz="0" w:space="0" w:color="auto"/>
            <w:left w:val="none" w:sz="0" w:space="0" w:color="auto"/>
            <w:bottom w:val="none" w:sz="0" w:space="0" w:color="auto"/>
            <w:right w:val="none" w:sz="0" w:space="0" w:color="auto"/>
          </w:divBdr>
          <w:divsChild>
            <w:div w:id="986468823">
              <w:marLeft w:val="0"/>
              <w:marRight w:val="0"/>
              <w:marTop w:val="0"/>
              <w:marBottom w:val="0"/>
              <w:divBdr>
                <w:top w:val="none" w:sz="0" w:space="0" w:color="auto"/>
                <w:left w:val="none" w:sz="0" w:space="0" w:color="auto"/>
                <w:bottom w:val="none" w:sz="0" w:space="0" w:color="auto"/>
                <w:right w:val="none" w:sz="0" w:space="0" w:color="auto"/>
              </w:divBdr>
              <w:divsChild>
                <w:div w:id="12096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668</Words>
  <Characters>3675</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Aurélia Olivier-Kaiser</dc:creator>
  <dc:description/>
  <cp:lastModifiedBy>Aurélia Olivier-Kaiser</cp:lastModifiedBy>
  <cp:revision>11</cp:revision>
  <cp:lastPrinted>2019-09-10T12:41:00Z</cp:lastPrinted>
  <dcterms:created xsi:type="dcterms:W3CDTF">2021-02-08T21:49:00Z</dcterms:created>
  <dcterms:modified xsi:type="dcterms:W3CDTF">2021-02-09T10:50:00Z</dcterms:modified>
  <dc:language>fr-FR</dc:language>
</cp:coreProperties>
</file>